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sz w:val="36"/>
          <w:szCs w:val="36"/>
          <w:rtl w:val="0"/>
        </w:rPr>
      </w:pPr>
      <w:r>
        <w:rPr>
          <w:rFonts w:ascii="Helvetica" w:cs="Arial Unicode MS" w:hAnsi="Arial Unicode MS" w:eastAsia="Arial Unicode MS"/>
          <w:sz w:val="36"/>
          <w:szCs w:val="36"/>
          <w:rtl w:val="0"/>
          <w:lang w:val="da-DK"/>
        </w:rPr>
        <w:t>Fokuspunkter til Team-m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da-DK"/>
        </w:rPr>
        <w:t>ø</w:t>
      </w:r>
      <w:r>
        <w:rPr>
          <w:rFonts w:ascii="Helvetica" w:cs="Arial Unicode MS" w:hAnsi="Arial Unicode MS" w:eastAsia="Arial Unicode MS"/>
          <w:sz w:val="36"/>
          <w:szCs w:val="36"/>
          <w:rtl w:val="0"/>
          <w:lang w:val="da-DK"/>
        </w:rPr>
        <w:t>der</w:t>
      </w:r>
    </w:p>
    <w:p>
      <w:pPr>
        <w:pStyle w:val="Body A"/>
        <w:rPr>
          <w:b w:val="1"/>
          <w:bCs w:val="1"/>
          <w:sz w:val="36"/>
          <w:szCs w:val="36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Gruppe:                                             Dato:                          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a-DK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de nr.</w:t>
      </w:r>
    </w:p>
    <w:p>
      <w:pPr>
        <w:pStyle w:val="Body A"/>
        <w:rPr>
          <w:sz w:val="22"/>
          <w:szCs w:val="22"/>
          <w:rtl w:val="0"/>
        </w:rPr>
      </w:pPr>
    </w:p>
    <w:tbl>
      <w:tblPr>
        <w:tblW w:w="95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85"/>
      </w:tblGrid>
      <w:tr>
        <w:tblPrEx>
          <w:shd w:val="clear" w:color="auto" w:fill="auto"/>
        </w:tblPrEx>
        <w:trPr>
          <w:trHeight w:val="1270" w:hRule="atLeast"/>
        </w:trPr>
        <w:tc>
          <w:tcPr>
            <w:tcW w:type="dxa" w:w="9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Generel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status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p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aktion: Hvordan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r det? S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rlige udfordringer. Oplevelser. M.m.</w:t>
            </w:r>
          </w:p>
        </w:tc>
      </w:tr>
      <w:tr>
        <w:tblPrEx>
          <w:shd w:val="clear" w:color="auto" w:fill="auto"/>
        </w:tblPrEx>
        <w:trPr>
          <w:trHeight w:val="1270" w:hRule="atLeast"/>
        </w:trPr>
        <w:tc>
          <w:tcPr>
            <w:tcW w:type="dxa" w:w="9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Er der brug for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justeringer?</w:t>
            </w:r>
          </w:p>
        </w:tc>
      </w:tr>
      <w:tr>
        <w:tblPrEx>
          <w:shd w:val="clear" w:color="auto" w:fill="auto"/>
        </w:tblPrEx>
        <w:trPr>
          <w:trHeight w:val="1270" w:hRule="atLeast"/>
        </w:trPr>
        <w:tc>
          <w:tcPr>
            <w:tcW w:type="dxa" w:w="9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Forslag til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nye aktioner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og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nye m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l (evt.):</w:t>
            </w:r>
          </w:p>
        </w:tc>
      </w:tr>
      <w:tr>
        <w:tblPrEx>
          <w:shd w:val="clear" w:color="auto" w:fill="auto"/>
        </w:tblPrEx>
        <w:trPr>
          <w:trHeight w:val="1270" w:hRule="atLeast"/>
        </w:trPr>
        <w:tc>
          <w:tcPr>
            <w:tcW w:type="dxa" w:w="9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Sp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rgsm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til konsulent og ledelse.</w:t>
            </w:r>
          </w:p>
        </w:tc>
      </w:tr>
      <w:tr>
        <w:tblPrEx>
          <w:shd w:val="clear" w:color="auto" w:fill="auto"/>
        </w:tblPrEx>
        <w:trPr>
          <w:trHeight w:val="1270" w:hRule="atLeast"/>
        </w:trPr>
        <w:tc>
          <w:tcPr>
            <w:tcW w:type="dxa" w:w="9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Udblik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: Aftaler og opgavefordeling </w:t>
            </w:r>
          </w:p>
        </w:tc>
      </w:tr>
    </w:tbl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Fokuspunkterne er teamets eget arbejdsnotat og bruges til koo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rdinering af projektet samt forberedelse til supervisionsm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a-DK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 xml:space="preserve">derne.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Udfyldes af team-koordinatoren og gemmes.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Fokuspunkterne vil blive taget op ved det efterf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a-DK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lgende supervisionsm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a-DK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color w:val="929292"/>
        <w:sz w:val="24"/>
        <w:szCs w:val="24"/>
        <w:u w:color="929292"/>
        <w:rtl w:val="0"/>
        <w:lang w:val="da-DK"/>
      </w:rPr>
      <w:t>IC3 Aktionsl</w:t>
    </w:r>
    <w:r>
      <w:rPr>
        <w:rFonts w:hAnsi="Helvetica" w:hint="default"/>
        <w:color w:val="929292"/>
        <w:sz w:val="24"/>
        <w:szCs w:val="24"/>
        <w:u w:color="929292"/>
        <w:rtl w:val="0"/>
        <w:lang w:val="da-DK"/>
      </w:rPr>
      <w:t>æ</w:t>
    </w:r>
    <w:r>
      <w:rPr>
        <w:color w:val="929292"/>
        <w:sz w:val="24"/>
        <w:szCs w:val="24"/>
        <w:u w:color="929292"/>
        <w:rtl w:val="0"/>
        <w:lang w:val="da-DK"/>
      </w:rPr>
      <w:t>ring</w:t>
    </w:r>
    <w:r>
      <w:rPr>
        <w:color w:val="929292"/>
        <w:u w:color="929292"/>
        <w:rtl w:val="0"/>
      </w:rPr>
      <w:tab/>
    </w:r>
    <w:r>
      <w:rPr>
        <w:color w:val="909090"/>
        <w:sz w:val="24"/>
        <w:szCs w:val="24"/>
        <w:u w:color="909090"/>
        <w:rtl w:val="0"/>
        <w:lang w:val="en-US"/>
      </w:rPr>
      <w:t>www.alenkaer.dk</w:t>
    </w:r>
    <w:r>
      <w:rPr>
        <w:color w:val="929292"/>
        <w:u w:color="929292"/>
        <w:rtl w:val="0"/>
      </w:rPr>
      <w:tab/>
    </w:r>
    <w:r>
      <w:rPr>
        <w:color w:val="919191"/>
        <w:sz w:val="24"/>
        <w:szCs w:val="24"/>
        <w:u w:color="919191"/>
        <w:rtl w:val="0"/>
        <w:lang w:val="da-DK"/>
      </w:rPr>
      <w:t>Rasmus Alenk</w:t>
    </w:r>
    <w:r>
      <w:rPr>
        <w:rFonts w:hAnsi="Helvetica" w:hint="default"/>
        <w:color w:val="919191"/>
        <w:sz w:val="24"/>
        <w:szCs w:val="24"/>
        <w:u w:color="919191"/>
        <w:rtl w:val="0"/>
        <w:lang w:val="da-DK"/>
      </w:rPr>
      <w:t>æ</w:t>
    </w:r>
    <w:r>
      <w:rPr>
        <w:color w:val="919191"/>
        <w:sz w:val="24"/>
        <w:szCs w:val="24"/>
        <w:u w:color="919191"/>
        <w:rtl w:val="0"/>
        <w:lang w:val="da-DK"/>
      </w:rPr>
      <w:t>r, PhD.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a-DK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